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51B8C" w14:textId="77777777" w:rsidR="00DE6917" w:rsidRDefault="00DE6917" w:rsidP="002B044E">
      <w:pPr>
        <w:spacing w:after="0" w:line="480" w:lineRule="auto"/>
        <w:ind w:firstLine="720"/>
        <w:jc w:val="both"/>
        <w:rPr>
          <w:rFonts w:ascii="Times New Roman" w:hAnsi="Times New Roman" w:cs="Times New Roman"/>
          <w:sz w:val="24"/>
          <w:szCs w:val="24"/>
        </w:rPr>
      </w:pPr>
    </w:p>
    <w:p w14:paraId="5778DD5F" w14:textId="77777777" w:rsidR="00DE6917" w:rsidRDefault="00DE6917" w:rsidP="00DE6917">
      <w:pPr>
        <w:jc w:val="center"/>
        <w:rPr>
          <w:rFonts w:ascii="Times New Roman" w:hAnsi="Times New Roman" w:cs="Times New Roman"/>
          <w:sz w:val="24"/>
          <w:szCs w:val="24"/>
        </w:rPr>
      </w:pPr>
    </w:p>
    <w:p w14:paraId="463DE61E" w14:textId="77777777" w:rsidR="00DE6917" w:rsidRDefault="00DE6917" w:rsidP="00DE6917">
      <w:pPr>
        <w:jc w:val="center"/>
        <w:rPr>
          <w:rFonts w:ascii="Times New Roman" w:hAnsi="Times New Roman" w:cs="Times New Roman"/>
          <w:sz w:val="24"/>
          <w:szCs w:val="24"/>
        </w:rPr>
      </w:pPr>
    </w:p>
    <w:p w14:paraId="74DFA9FF" w14:textId="77777777" w:rsidR="00DE6917" w:rsidRDefault="00DE6917" w:rsidP="00DE6917">
      <w:pPr>
        <w:jc w:val="center"/>
        <w:rPr>
          <w:rFonts w:ascii="Times New Roman" w:hAnsi="Times New Roman" w:cs="Times New Roman"/>
          <w:sz w:val="24"/>
          <w:szCs w:val="24"/>
        </w:rPr>
      </w:pPr>
    </w:p>
    <w:p w14:paraId="0F241057" w14:textId="77777777" w:rsidR="00DE6917" w:rsidRDefault="00DE6917" w:rsidP="00DE6917">
      <w:pPr>
        <w:jc w:val="center"/>
        <w:rPr>
          <w:rFonts w:ascii="Times New Roman" w:hAnsi="Times New Roman" w:cs="Times New Roman"/>
          <w:sz w:val="24"/>
          <w:szCs w:val="24"/>
        </w:rPr>
      </w:pPr>
    </w:p>
    <w:p w14:paraId="376A5DE1" w14:textId="77777777" w:rsidR="00DE6917" w:rsidRDefault="00DE6917" w:rsidP="00DE6917">
      <w:pPr>
        <w:jc w:val="center"/>
        <w:rPr>
          <w:rFonts w:ascii="Times New Roman" w:hAnsi="Times New Roman" w:cs="Times New Roman"/>
          <w:sz w:val="24"/>
          <w:szCs w:val="24"/>
        </w:rPr>
      </w:pPr>
    </w:p>
    <w:p w14:paraId="524C5F97" w14:textId="77777777" w:rsidR="00DE6917" w:rsidRDefault="00DE6917" w:rsidP="00DE6917">
      <w:pPr>
        <w:jc w:val="center"/>
        <w:rPr>
          <w:rFonts w:ascii="Times New Roman" w:hAnsi="Times New Roman" w:cs="Times New Roman"/>
          <w:sz w:val="24"/>
          <w:szCs w:val="24"/>
        </w:rPr>
      </w:pPr>
    </w:p>
    <w:p w14:paraId="1D31DC7A" w14:textId="77777777" w:rsidR="00DE6917" w:rsidRDefault="00DE6917" w:rsidP="00DE6917">
      <w:pPr>
        <w:jc w:val="center"/>
        <w:rPr>
          <w:rFonts w:ascii="Times New Roman" w:hAnsi="Times New Roman" w:cs="Times New Roman"/>
          <w:sz w:val="24"/>
          <w:szCs w:val="24"/>
        </w:rPr>
      </w:pPr>
    </w:p>
    <w:p w14:paraId="6E0C911B" w14:textId="77777777" w:rsidR="00DE6917" w:rsidRDefault="00DE6917" w:rsidP="00DE6917">
      <w:pPr>
        <w:jc w:val="center"/>
        <w:rPr>
          <w:rFonts w:ascii="Times New Roman" w:hAnsi="Times New Roman" w:cs="Times New Roman"/>
          <w:sz w:val="24"/>
          <w:szCs w:val="24"/>
        </w:rPr>
      </w:pPr>
    </w:p>
    <w:p w14:paraId="734632BB" w14:textId="1CE3E673"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PROJECT REVIEW AIA A102</w:t>
      </w:r>
    </w:p>
    <w:p w14:paraId="106E7C56" w14:textId="77777777"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STUDENT’S NAME</w:t>
      </w:r>
    </w:p>
    <w:p w14:paraId="47DCCB50" w14:textId="77777777"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INSTITUTIONAL AFFILIATION</w:t>
      </w:r>
    </w:p>
    <w:p w14:paraId="401AB4F8" w14:textId="77777777" w:rsidR="00DE6917" w:rsidRP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COURSE</w:t>
      </w:r>
    </w:p>
    <w:p w14:paraId="215D390B" w14:textId="5CE240FB" w:rsidR="00DE6917" w:rsidRDefault="00DE6917" w:rsidP="00DE6917">
      <w:pPr>
        <w:jc w:val="center"/>
        <w:rPr>
          <w:rFonts w:ascii="Times New Roman" w:hAnsi="Times New Roman" w:cs="Times New Roman"/>
          <w:sz w:val="24"/>
          <w:szCs w:val="24"/>
        </w:rPr>
      </w:pPr>
      <w:r w:rsidRPr="00DE6917">
        <w:rPr>
          <w:rFonts w:ascii="Times New Roman" w:hAnsi="Times New Roman" w:cs="Times New Roman"/>
          <w:sz w:val="24"/>
          <w:szCs w:val="24"/>
        </w:rPr>
        <w:t>DATE</w:t>
      </w:r>
      <w:r>
        <w:rPr>
          <w:rFonts w:ascii="Times New Roman" w:hAnsi="Times New Roman" w:cs="Times New Roman"/>
          <w:sz w:val="24"/>
          <w:szCs w:val="24"/>
        </w:rPr>
        <w:br w:type="page"/>
      </w:r>
    </w:p>
    <w:p w14:paraId="2CA9AF09" w14:textId="77777777" w:rsidR="0075000C" w:rsidRPr="0075000C" w:rsidRDefault="0075000C" w:rsidP="0075000C">
      <w:pPr>
        <w:spacing w:after="0" w:line="480" w:lineRule="auto"/>
        <w:jc w:val="both"/>
        <w:rPr>
          <w:rFonts w:ascii="Times New Roman" w:hAnsi="Times New Roman" w:cs="Times New Roman"/>
          <w:b/>
          <w:i/>
          <w:sz w:val="24"/>
          <w:szCs w:val="24"/>
        </w:rPr>
      </w:pPr>
      <w:r w:rsidRPr="0075000C">
        <w:rPr>
          <w:rFonts w:ascii="Times New Roman" w:hAnsi="Times New Roman" w:cs="Times New Roman"/>
          <w:b/>
          <w:i/>
          <w:sz w:val="24"/>
          <w:szCs w:val="24"/>
        </w:rPr>
        <w:lastRenderedPageBreak/>
        <w:t>ARTICLE 13   DISPUTE RESOLUTION</w:t>
      </w:r>
    </w:p>
    <w:p w14:paraId="04ACC0CB" w14:textId="77777777" w:rsidR="0075000C" w:rsidRPr="0075000C" w:rsidRDefault="0075000C" w:rsidP="0075000C">
      <w:pPr>
        <w:spacing w:after="0" w:line="480" w:lineRule="auto"/>
        <w:jc w:val="both"/>
        <w:rPr>
          <w:rFonts w:ascii="Times New Roman" w:hAnsi="Times New Roman" w:cs="Times New Roman"/>
          <w:b/>
          <w:i/>
          <w:sz w:val="24"/>
          <w:szCs w:val="24"/>
        </w:rPr>
      </w:pPr>
      <w:r w:rsidRPr="0075000C">
        <w:rPr>
          <w:rFonts w:ascii="Times New Roman" w:hAnsi="Times New Roman" w:cs="Times New Roman"/>
          <w:b/>
          <w:i/>
          <w:sz w:val="24"/>
          <w:szCs w:val="24"/>
        </w:rPr>
        <w:t>§ 13.1 Initial Decision Maker</w:t>
      </w:r>
    </w:p>
    <w:p w14:paraId="551B669F" w14:textId="77777777" w:rsidR="0075000C" w:rsidRPr="0075000C" w:rsidRDefault="0075000C" w:rsidP="0075000C">
      <w:pPr>
        <w:spacing w:after="0" w:line="480" w:lineRule="auto"/>
        <w:jc w:val="both"/>
        <w:rPr>
          <w:rFonts w:ascii="Times New Roman" w:hAnsi="Times New Roman" w:cs="Times New Roman"/>
          <w:b/>
          <w:i/>
          <w:sz w:val="24"/>
          <w:szCs w:val="24"/>
        </w:rPr>
      </w:pPr>
      <w:r w:rsidRPr="0075000C">
        <w:rPr>
          <w:rFonts w:ascii="Times New Roman" w:hAnsi="Times New Roman" w:cs="Times New Roman"/>
          <w:b/>
          <w:i/>
          <w:sz w:val="24"/>
          <w:szCs w:val="24"/>
        </w:rPr>
        <w:t>Intentionally omitted.</w:t>
      </w:r>
    </w:p>
    <w:p w14:paraId="46E45C3B" w14:textId="4B7321F7" w:rsidR="00FD6899" w:rsidRPr="002B044E" w:rsidRDefault="00730CD0" w:rsidP="0075000C">
      <w:p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The</w:t>
      </w:r>
      <w:r w:rsidR="000424D6" w:rsidRPr="002B044E">
        <w:rPr>
          <w:rFonts w:ascii="Times New Roman" w:hAnsi="Times New Roman" w:cs="Times New Roman"/>
          <w:sz w:val="24"/>
          <w:szCs w:val="24"/>
        </w:rPr>
        <w:t xml:space="preserve"> decision-making section was intentionally omitted out. This is a very technical section that needs to put everything clear and should not have been omitted. AIA provides a basic framework and the use of IDM while carrying out the projects.</w:t>
      </w:r>
    </w:p>
    <w:p w14:paraId="695A5824" w14:textId="31F3024F" w:rsidR="0089693B" w:rsidRPr="002B044E" w:rsidRDefault="000424D6" w:rsidP="002B044E">
      <w:pPr>
        <w:spacing w:after="0" w:line="480" w:lineRule="auto"/>
        <w:ind w:firstLine="720"/>
        <w:jc w:val="both"/>
        <w:rPr>
          <w:rFonts w:ascii="Times New Roman" w:hAnsi="Times New Roman" w:cs="Times New Roman"/>
          <w:sz w:val="24"/>
          <w:szCs w:val="24"/>
        </w:rPr>
      </w:pPr>
      <w:r w:rsidRPr="002B044E">
        <w:rPr>
          <w:rFonts w:ascii="Times New Roman" w:hAnsi="Times New Roman" w:cs="Times New Roman"/>
          <w:sz w:val="24"/>
          <w:szCs w:val="24"/>
        </w:rPr>
        <w:t xml:space="preserve">The two parties (Both the contractor and the owner) should enter a new contract with </w:t>
      </w:r>
      <w:r w:rsidR="002B044E" w:rsidRPr="002B044E">
        <w:rPr>
          <w:rFonts w:ascii="Times New Roman" w:hAnsi="Times New Roman" w:cs="Times New Roman"/>
          <w:sz w:val="24"/>
          <w:szCs w:val="24"/>
        </w:rPr>
        <w:t>consideration</w:t>
      </w:r>
      <w:r w:rsidRPr="002B044E">
        <w:rPr>
          <w:rFonts w:ascii="Times New Roman" w:hAnsi="Times New Roman" w:cs="Times New Roman"/>
          <w:sz w:val="24"/>
          <w:szCs w:val="24"/>
        </w:rPr>
        <w:t xml:space="preserve"> and specification of who is the initial deci</w:t>
      </w:r>
      <w:r w:rsidR="002B044E" w:rsidRPr="002B044E">
        <w:rPr>
          <w:rFonts w:ascii="Times New Roman" w:hAnsi="Times New Roman" w:cs="Times New Roman"/>
          <w:sz w:val="24"/>
          <w:szCs w:val="24"/>
        </w:rPr>
        <w:t>si</w:t>
      </w:r>
      <w:r w:rsidRPr="002B044E">
        <w:rPr>
          <w:rFonts w:ascii="Times New Roman" w:hAnsi="Times New Roman" w:cs="Times New Roman"/>
          <w:sz w:val="24"/>
          <w:szCs w:val="24"/>
        </w:rPr>
        <w:t xml:space="preserve">on-maker. They might decide to let the architect as the overall decision-maker because they understand building maters more. More so, the person making the decision should have no direct contact with the contractor or the owner to avoid </w:t>
      </w:r>
      <w:r w:rsidR="002B044E" w:rsidRPr="002B044E">
        <w:rPr>
          <w:rFonts w:ascii="Times New Roman" w:hAnsi="Times New Roman" w:cs="Times New Roman"/>
          <w:sz w:val="24"/>
          <w:szCs w:val="24"/>
        </w:rPr>
        <w:t>unbiases</w:t>
      </w:r>
      <w:r w:rsidRPr="002B044E">
        <w:rPr>
          <w:rFonts w:ascii="Times New Roman" w:hAnsi="Times New Roman" w:cs="Times New Roman"/>
          <w:sz w:val="24"/>
          <w:szCs w:val="24"/>
        </w:rPr>
        <w:t>. This section should be captured in article 13 of AIA A102.</w:t>
      </w:r>
    </w:p>
    <w:p w14:paraId="0B34ABBF" w14:textId="4B755379" w:rsidR="00934EE0" w:rsidRPr="002B044E" w:rsidRDefault="000424D6" w:rsidP="002B044E">
      <w:pPr>
        <w:pStyle w:val="ListParagraph"/>
        <w:numPr>
          <w:ilvl w:val="0"/>
          <w:numId w:val="1"/>
        </w:num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The section should capture the factors to consider while choosing the IDM and who should be involved in the process of selecting them. Both the contractor and the owner should take part in selecting the IDM. They should guide them to select on the right person who can be flexible in making up corrections whenever he/she realizes that there is biasness or one party is unsatisfied.</w:t>
      </w:r>
    </w:p>
    <w:p w14:paraId="6F1032AE" w14:textId="61BE09AB" w:rsidR="005309F6" w:rsidRPr="002B044E" w:rsidRDefault="000424D6" w:rsidP="002B044E">
      <w:pPr>
        <w:pStyle w:val="ListParagraph"/>
        <w:numPr>
          <w:ilvl w:val="0"/>
          <w:numId w:val="1"/>
        </w:num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The section should capture all the paying procedures to be followed in paying the IDM and how they are supposed to submit their claims.</w:t>
      </w:r>
      <w:r w:rsidR="00C03E0F" w:rsidRPr="002B044E">
        <w:rPr>
          <w:rFonts w:ascii="Times New Roman" w:hAnsi="Times New Roman" w:cs="Times New Roman"/>
          <w:sz w:val="24"/>
          <w:szCs w:val="24"/>
        </w:rPr>
        <w:t xml:space="preserve"> Under the </w:t>
      </w:r>
      <w:r w:rsidR="002B044E" w:rsidRPr="002B044E">
        <w:rPr>
          <w:rFonts w:ascii="Times New Roman" w:hAnsi="Times New Roman" w:cs="Times New Roman"/>
          <w:sz w:val="24"/>
          <w:szCs w:val="24"/>
        </w:rPr>
        <w:t>current</w:t>
      </w:r>
      <w:r w:rsidR="00C03E0F" w:rsidRPr="002B044E">
        <w:rPr>
          <w:rFonts w:ascii="Times New Roman" w:hAnsi="Times New Roman" w:cs="Times New Roman"/>
          <w:sz w:val="24"/>
          <w:szCs w:val="24"/>
        </w:rPr>
        <w:t xml:space="preserve"> revision of  AIA102, there are no proposals on who should be paying the IDM. Both parties should agree and split the cost equally to cater for decision-making expenses.</w:t>
      </w:r>
    </w:p>
    <w:p w14:paraId="5A86B3D7" w14:textId="06B0BF59" w:rsidR="00796FB4" w:rsidRDefault="000424D6" w:rsidP="002B044E">
      <w:pPr>
        <w:pStyle w:val="ListParagraph"/>
        <w:numPr>
          <w:ilvl w:val="0"/>
          <w:numId w:val="1"/>
        </w:numPr>
        <w:spacing w:after="0" w:line="480" w:lineRule="auto"/>
        <w:jc w:val="both"/>
        <w:rPr>
          <w:rFonts w:ascii="Times New Roman" w:hAnsi="Times New Roman" w:cs="Times New Roman"/>
          <w:sz w:val="24"/>
          <w:szCs w:val="24"/>
        </w:rPr>
      </w:pPr>
      <w:r w:rsidRPr="002B044E">
        <w:rPr>
          <w:rFonts w:ascii="Times New Roman" w:hAnsi="Times New Roman" w:cs="Times New Roman"/>
          <w:sz w:val="24"/>
          <w:szCs w:val="24"/>
        </w:rPr>
        <w:t xml:space="preserve">Lastly, the section should include the importance of including the Decision-maker in the contract. I expect to see comments such as, "IDM may help to reduce differences which might arise on the course of the project and might reduce the </w:t>
      </w:r>
      <w:r w:rsidRPr="002B044E">
        <w:rPr>
          <w:rFonts w:ascii="Times New Roman" w:hAnsi="Times New Roman" w:cs="Times New Roman"/>
          <w:sz w:val="24"/>
          <w:szCs w:val="24"/>
        </w:rPr>
        <w:lastRenderedPageBreak/>
        <w:t xml:space="preserve">future expense to be used in settling disputes." This might act as the duties and </w:t>
      </w:r>
      <w:r w:rsidR="002B044E" w:rsidRPr="002B044E">
        <w:rPr>
          <w:rFonts w:ascii="Times New Roman" w:hAnsi="Times New Roman" w:cs="Times New Roman"/>
          <w:sz w:val="24"/>
          <w:szCs w:val="24"/>
        </w:rPr>
        <w:t>responsibilities</w:t>
      </w:r>
      <w:r w:rsidRPr="002B044E">
        <w:rPr>
          <w:rFonts w:ascii="Times New Roman" w:hAnsi="Times New Roman" w:cs="Times New Roman"/>
          <w:sz w:val="24"/>
          <w:szCs w:val="24"/>
        </w:rPr>
        <w:t xml:space="preserve"> of IDMs</w:t>
      </w:r>
      <w:r w:rsidR="00D92C6E" w:rsidRPr="002B044E">
        <w:rPr>
          <w:rFonts w:ascii="Times New Roman" w:hAnsi="Times New Roman" w:cs="Times New Roman"/>
          <w:sz w:val="24"/>
          <w:szCs w:val="24"/>
        </w:rPr>
        <w:t>.</w:t>
      </w:r>
    </w:p>
    <w:p w14:paraId="389FC634" w14:textId="41792610" w:rsidR="0075000C" w:rsidRDefault="00730CD0" w:rsidP="0075000C">
      <w:pPr>
        <w:spacing w:after="0" w:line="480" w:lineRule="auto"/>
        <w:jc w:val="both"/>
        <w:rPr>
          <w:rFonts w:ascii="Times New Roman" w:hAnsi="Times New Roman" w:cs="Times New Roman"/>
          <w:sz w:val="24"/>
          <w:szCs w:val="24"/>
        </w:rPr>
      </w:pPr>
      <w:r w:rsidRPr="0075000C">
        <w:rPr>
          <w:rFonts w:ascii="Times New Roman" w:hAnsi="Times New Roman" w:cs="Times New Roman"/>
          <w:b/>
          <w:i/>
          <w:sz w:val="24"/>
          <w:szCs w:val="24"/>
        </w:rPr>
        <w:t>Ii</w:t>
      </w:r>
      <w:r w:rsidR="005C3F51" w:rsidRPr="0075000C">
        <w:rPr>
          <w:rFonts w:ascii="Times New Roman" w:hAnsi="Times New Roman" w:cs="Times New Roman"/>
          <w:b/>
          <w:i/>
          <w:sz w:val="24"/>
          <w:szCs w:val="24"/>
        </w:rPr>
        <w:t>.” Payments made by the Contractor to Subcontractors in accordance with the requirements of the subcontracts and this Agreement</w:t>
      </w:r>
      <w:r w:rsidR="005C3F51">
        <w:rPr>
          <w:rFonts w:ascii="Times New Roman" w:hAnsi="Times New Roman" w:cs="Times New Roman"/>
          <w:sz w:val="24"/>
          <w:szCs w:val="24"/>
        </w:rPr>
        <w:t>.”</w:t>
      </w:r>
    </w:p>
    <w:p w14:paraId="552FBE99" w14:textId="17BA0D49" w:rsidR="005C3F51" w:rsidRDefault="000E3855" w:rsidP="0075000C">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In my own opinion the above claim is not complete because it</w:t>
      </w:r>
      <w:r w:rsidR="0075000C">
        <w:rPr>
          <w:rFonts w:ascii="Times New Roman" w:hAnsi="Times New Roman" w:cs="Times New Roman"/>
          <w:sz w:val="24"/>
          <w:szCs w:val="24"/>
        </w:rPr>
        <w:t xml:space="preserve"> has not included the following for it to be complete;</w:t>
      </w:r>
    </w:p>
    <w:p w14:paraId="469F7777" w14:textId="1FB05F47" w:rsidR="000E3855" w:rsidRPr="0075000C" w:rsidRDefault="000E3855" w:rsidP="0075000C">
      <w:pPr>
        <w:pStyle w:val="ListParagraph"/>
        <w:numPr>
          <w:ilvl w:val="0"/>
          <w:numId w:val="4"/>
        </w:numPr>
        <w:spacing w:after="0" w:line="480" w:lineRule="auto"/>
        <w:jc w:val="both"/>
        <w:rPr>
          <w:rFonts w:ascii="Times New Roman" w:hAnsi="Times New Roman" w:cs="Times New Roman"/>
          <w:sz w:val="24"/>
          <w:szCs w:val="24"/>
        </w:rPr>
      </w:pPr>
      <w:r w:rsidRPr="0075000C">
        <w:rPr>
          <w:rFonts w:ascii="Times New Roman" w:hAnsi="Times New Roman" w:cs="Times New Roman"/>
          <w:sz w:val="24"/>
          <w:szCs w:val="24"/>
        </w:rPr>
        <w:t>What should be done whenever a subcontractor does extra work as per the agreement</w:t>
      </w:r>
    </w:p>
    <w:p w14:paraId="4561F8A0" w14:textId="5E5F7D6B" w:rsidR="008854ED" w:rsidRDefault="000E3855" w:rsidP="0075000C">
      <w:pPr>
        <w:pStyle w:val="ListParagraph"/>
        <w:numPr>
          <w:ilvl w:val="0"/>
          <w:numId w:val="4"/>
        </w:numPr>
        <w:spacing w:after="0" w:line="480" w:lineRule="auto"/>
        <w:jc w:val="both"/>
        <w:rPr>
          <w:rFonts w:ascii="Times New Roman" w:hAnsi="Times New Roman" w:cs="Times New Roman"/>
          <w:sz w:val="24"/>
          <w:szCs w:val="24"/>
        </w:rPr>
      </w:pPr>
      <w:r w:rsidRPr="0075000C">
        <w:rPr>
          <w:rFonts w:ascii="Times New Roman" w:hAnsi="Times New Roman" w:cs="Times New Roman"/>
          <w:sz w:val="24"/>
          <w:szCs w:val="24"/>
        </w:rPr>
        <w:t>How should the compensation look like whenever th</w:t>
      </w:r>
      <w:r w:rsidR="008854ED" w:rsidRPr="0075000C">
        <w:rPr>
          <w:rFonts w:ascii="Times New Roman" w:hAnsi="Times New Roman" w:cs="Times New Roman"/>
          <w:sz w:val="24"/>
          <w:szCs w:val="24"/>
        </w:rPr>
        <w:t>e</w:t>
      </w:r>
      <w:r w:rsidRPr="0075000C">
        <w:rPr>
          <w:rFonts w:ascii="Times New Roman" w:hAnsi="Times New Roman" w:cs="Times New Roman"/>
          <w:sz w:val="24"/>
          <w:szCs w:val="24"/>
        </w:rPr>
        <w:t xml:space="preserve"> subcontractor works to lower leve</w:t>
      </w:r>
      <w:r w:rsidR="008854ED" w:rsidRPr="0075000C">
        <w:rPr>
          <w:rFonts w:ascii="Times New Roman" w:hAnsi="Times New Roman" w:cs="Times New Roman"/>
          <w:sz w:val="24"/>
          <w:szCs w:val="24"/>
        </w:rPr>
        <w:t>l</w:t>
      </w:r>
    </w:p>
    <w:p w14:paraId="5007D9F7" w14:textId="2A8A9CC4" w:rsidR="0075000C" w:rsidRPr="0075000C" w:rsidRDefault="0075000C" w:rsidP="0075000C">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The above will cater for any effort which, may call for sacrifice by any member of the contract. It’s often important to outline this and set some resources to cater for it. That being said, nature of the compensation should be well laid down. If monetary resources will be used, it should be outlined vividly if other forms of compensation will be used it should be well displayed too.</w:t>
      </w:r>
    </w:p>
    <w:p w14:paraId="438460E1" w14:textId="0628E059" w:rsidR="0013592C" w:rsidRPr="0075000C" w:rsidRDefault="008854ED" w:rsidP="008854ED">
      <w:pPr>
        <w:spacing w:after="0" w:line="480" w:lineRule="auto"/>
        <w:jc w:val="both"/>
        <w:rPr>
          <w:rFonts w:ascii="Times New Roman" w:hAnsi="Times New Roman" w:cs="Times New Roman"/>
          <w:b/>
          <w:i/>
          <w:sz w:val="24"/>
          <w:szCs w:val="24"/>
        </w:rPr>
      </w:pPr>
      <w:r w:rsidRPr="0075000C">
        <w:rPr>
          <w:rFonts w:ascii="Times New Roman" w:hAnsi="Times New Roman" w:cs="Times New Roman"/>
          <w:b/>
          <w:i/>
          <w:sz w:val="24"/>
          <w:szCs w:val="24"/>
        </w:rPr>
        <w:t>iii</w:t>
      </w:r>
      <w:r w:rsidR="00730CD0" w:rsidRPr="0075000C">
        <w:rPr>
          <w:rFonts w:ascii="Times New Roman" w:hAnsi="Times New Roman" w:cs="Times New Roman"/>
          <w:b/>
          <w:i/>
          <w:sz w:val="24"/>
          <w:szCs w:val="24"/>
        </w:rPr>
        <w:t>. 12.2.2.1</w:t>
      </w:r>
      <w:r w:rsidRPr="0075000C">
        <w:rPr>
          <w:rFonts w:ascii="Times New Roman" w:hAnsi="Times New Roman" w:cs="Times New Roman"/>
          <w:b/>
          <w:i/>
          <w:sz w:val="24"/>
          <w:szCs w:val="24"/>
        </w:rPr>
        <w:t xml:space="preserve"> “If the Owner conducts an audit of the Cost of the Work, the Owner shall, within ten (10) days after completion of the audit, submit a written report based upon the auditors’ findings to the Architect </w:t>
      </w:r>
      <w:r w:rsidR="000E3855" w:rsidRPr="0075000C">
        <w:rPr>
          <w:rFonts w:ascii="Times New Roman" w:hAnsi="Times New Roman" w:cs="Times New Roman"/>
          <w:b/>
          <w:i/>
          <w:sz w:val="24"/>
          <w:szCs w:val="24"/>
        </w:rPr>
        <w:t>than agreed.</w:t>
      </w:r>
      <w:r w:rsidRPr="0075000C">
        <w:rPr>
          <w:rFonts w:ascii="Times New Roman" w:hAnsi="Times New Roman" w:cs="Times New Roman"/>
          <w:b/>
          <w:i/>
          <w:sz w:val="24"/>
          <w:szCs w:val="24"/>
        </w:rPr>
        <w:t>”</w:t>
      </w:r>
    </w:p>
    <w:p w14:paraId="15AEB21D" w14:textId="7668E51B" w:rsidR="008854ED" w:rsidRDefault="008854ED" w:rsidP="0075000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sections should extend the time for audit submission to 30 days and specify of who should be liable for choosing the audit team.</w:t>
      </w:r>
      <w:r w:rsidR="0075000C">
        <w:rPr>
          <w:rFonts w:ascii="Times New Roman" w:hAnsi="Times New Roman" w:cs="Times New Roman"/>
          <w:sz w:val="24"/>
          <w:szCs w:val="24"/>
        </w:rPr>
        <w:t xml:space="preserve"> Thirty days gives an ample time for all parts of the contract to be examined. Calculations done right and all the stake holders involved in order to come </w:t>
      </w:r>
      <w:r w:rsidR="00730CD0">
        <w:rPr>
          <w:rFonts w:ascii="Times New Roman" w:hAnsi="Times New Roman" w:cs="Times New Roman"/>
          <w:sz w:val="24"/>
          <w:szCs w:val="24"/>
        </w:rPr>
        <w:t>up a</w:t>
      </w:r>
      <w:r w:rsidR="0075000C">
        <w:rPr>
          <w:rFonts w:ascii="Times New Roman" w:hAnsi="Times New Roman" w:cs="Times New Roman"/>
          <w:sz w:val="24"/>
          <w:szCs w:val="24"/>
        </w:rPr>
        <w:t xml:space="preserve"> comprehensive report.</w:t>
      </w:r>
    </w:p>
    <w:p w14:paraId="4F4238C9" w14:textId="3ADF4E04" w:rsidR="00145ECF" w:rsidRPr="0075000C" w:rsidRDefault="00145ECF" w:rsidP="008854ED">
      <w:pPr>
        <w:spacing w:after="0" w:line="480" w:lineRule="auto"/>
        <w:jc w:val="both"/>
        <w:rPr>
          <w:rFonts w:ascii="Times New Roman" w:hAnsi="Times New Roman" w:cs="Times New Roman"/>
          <w:b/>
          <w:i/>
          <w:sz w:val="24"/>
          <w:szCs w:val="24"/>
        </w:rPr>
      </w:pPr>
      <w:r w:rsidRPr="0075000C">
        <w:rPr>
          <w:rFonts w:ascii="Times New Roman" w:hAnsi="Times New Roman" w:cs="Times New Roman"/>
          <w:b/>
          <w:i/>
          <w:sz w:val="24"/>
          <w:szCs w:val="24"/>
        </w:rPr>
        <w:t>iv</w:t>
      </w:r>
      <w:r w:rsidR="0075000C" w:rsidRPr="0075000C">
        <w:rPr>
          <w:rFonts w:ascii="Times New Roman" w:hAnsi="Times New Roman" w:cs="Times New Roman"/>
          <w:b/>
          <w:i/>
          <w:sz w:val="24"/>
          <w:szCs w:val="24"/>
        </w:rPr>
        <w:t>. 14.1.1</w:t>
      </w:r>
      <w:r w:rsidRPr="0075000C">
        <w:rPr>
          <w:rFonts w:ascii="Times New Roman" w:hAnsi="Times New Roman" w:cs="Times New Roman"/>
          <w:b/>
          <w:i/>
          <w:sz w:val="24"/>
          <w:szCs w:val="24"/>
        </w:rPr>
        <w:t xml:space="preserve"> “The Contract may be terminated by the Owner or the Contractor as provided in Article 14 of AIA Document A201–2017.” </w:t>
      </w:r>
    </w:p>
    <w:p w14:paraId="10EC6AC5" w14:textId="31EF5711" w:rsidR="00145ECF" w:rsidRDefault="00A94A18" w:rsidP="0075000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mandate </w:t>
      </w:r>
      <w:r w:rsidR="00F31CD2">
        <w:rPr>
          <w:rFonts w:ascii="Times New Roman" w:hAnsi="Times New Roman" w:cs="Times New Roman"/>
          <w:sz w:val="24"/>
          <w:szCs w:val="24"/>
        </w:rPr>
        <w:t>of terminated a contract should be given to both the contractor and the owner. The correction needed in the above claim is an addition of what might lead to the termination of the contract by the contractor.</w:t>
      </w:r>
      <w:r w:rsidR="0075000C">
        <w:rPr>
          <w:rFonts w:ascii="Times New Roman" w:hAnsi="Times New Roman" w:cs="Times New Roman"/>
          <w:sz w:val="24"/>
          <w:szCs w:val="24"/>
        </w:rPr>
        <w:t xml:space="preserve">  </w:t>
      </w:r>
      <w:r w:rsidR="00730CD0">
        <w:rPr>
          <w:rFonts w:ascii="Times New Roman" w:hAnsi="Times New Roman" w:cs="Times New Roman"/>
          <w:sz w:val="24"/>
          <w:szCs w:val="24"/>
        </w:rPr>
        <w:t>A</w:t>
      </w:r>
      <w:r w:rsidR="0075000C">
        <w:rPr>
          <w:rFonts w:ascii="Times New Roman" w:hAnsi="Times New Roman" w:cs="Times New Roman"/>
          <w:sz w:val="24"/>
          <w:szCs w:val="24"/>
        </w:rPr>
        <w:t xml:space="preserve"> well procedure too should accompany the mandate. Each party should be well involved in any case of terminating the life of the contract. This often gives room for </w:t>
      </w:r>
      <w:r w:rsidR="00730CD0">
        <w:rPr>
          <w:rFonts w:ascii="Times New Roman" w:hAnsi="Times New Roman" w:cs="Times New Roman"/>
          <w:sz w:val="24"/>
          <w:szCs w:val="24"/>
        </w:rPr>
        <w:t>corrections</w:t>
      </w:r>
      <w:r w:rsidR="0075000C">
        <w:rPr>
          <w:rFonts w:ascii="Times New Roman" w:hAnsi="Times New Roman" w:cs="Times New Roman"/>
          <w:sz w:val="24"/>
          <w:szCs w:val="24"/>
        </w:rPr>
        <w:t xml:space="preserve"> which may be needed to take place in case one party was uncooperative.</w:t>
      </w:r>
    </w:p>
    <w:p w14:paraId="5A4211B5" w14:textId="6755966D" w:rsidR="003937E7" w:rsidRPr="0075000C" w:rsidRDefault="003937E7" w:rsidP="008854ED">
      <w:pPr>
        <w:spacing w:after="0" w:line="480" w:lineRule="auto"/>
        <w:jc w:val="both"/>
        <w:rPr>
          <w:rFonts w:ascii="Times New Roman" w:hAnsi="Times New Roman" w:cs="Times New Roman"/>
          <w:b/>
          <w:i/>
          <w:sz w:val="24"/>
          <w:szCs w:val="24"/>
        </w:rPr>
      </w:pPr>
      <w:r w:rsidRPr="0075000C">
        <w:rPr>
          <w:rFonts w:ascii="Times New Roman" w:hAnsi="Times New Roman" w:cs="Times New Roman"/>
          <w:b/>
          <w:i/>
          <w:sz w:val="24"/>
          <w:szCs w:val="24"/>
        </w:rPr>
        <w:t>v.</w:t>
      </w:r>
      <w:r w:rsidRPr="0075000C">
        <w:rPr>
          <w:b/>
          <w:i/>
        </w:rPr>
        <w:t xml:space="preserve"> </w:t>
      </w:r>
      <w:r w:rsidRPr="0075000C">
        <w:rPr>
          <w:rFonts w:ascii="Times New Roman" w:hAnsi="Times New Roman" w:cs="Times New Roman"/>
          <w:b/>
          <w:i/>
          <w:sz w:val="24"/>
          <w:szCs w:val="24"/>
        </w:rPr>
        <w:t xml:space="preserve">7.4.1 </w:t>
      </w:r>
      <w:r w:rsidR="00282FF9" w:rsidRPr="0075000C">
        <w:rPr>
          <w:rFonts w:ascii="Times New Roman" w:hAnsi="Times New Roman" w:cs="Times New Roman"/>
          <w:b/>
          <w:i/>
          <w:sz w:val="24"/>
          <w:szCs w:val="24"/>
        </w:rPr>
        <w:t>“</w:t>
      </w:r>
      <w:r w:rsidRPr="0075000C">
        <w:rPr>
          <w:rFonts w:ascii="Times New Roman" w:hAnsi="Times New Roman" w:cs="Times New Roman"/>
          <w:b/>
          <w:i/>
          <w:sz w:val="24"/>
          <w:szCs w:val="24"/>
        </w:rPr>
        <w:t>Costs, including transportation and storage at the site, of materials and equipment incorporated, or to be incorporated, in the completed construction</w:t>
      </w:r>
      <w:r w:rsidR="00282FF9" w:rsidRPr="0075000C">
        <w:rPr>
          <w:rFonts w:ascii="Times New Roman" w:hAnsi="Times New Roman" w:cs="Times New Roman"/>
          <w:b/>
          <w:i/>
          <w:sz w:val="24"/>
          <w:szCs w:val="24"/>
        </w:rPr>
        <w:t>.”</w:t>
      </w:r>
    </w:p>
    <w:p w14:paraId="5978B694" w14:textId="272C48EC" w:rsidR="00D56917" w:rsidRPr="008854ED" w:rsidRDefault="00D56917" w:rsidP="00730CD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under this section that the claim should explain in details other additional costs like accidental costs. Where to include the cost incurred in cases of accident such as </w:t>
      </w:r>
      <w:r w:rsidR="006A1AE6">
        <w:rPr>
          <w:rFonts w:ascii="Times New Roman" w:hAnsi="Times New Roman" w:cs="Times New Roman"/>
          <w:sz w:val="24"/>
          <w:szCs w:val="24"/>
        </w:rPr>
        <w:t xml:space="preserve">transportation accident should be an emergent issue and </w:t>
      </w:r>
      <w:bookmarkStart w:id="0" w:name="_GoBack"/>
      <w:bookmarkEnd w:id="0"/>
      <w:r w:rsidR="00730CD0">
        <w:rPr>
          <w:rFonts w:ascii="Times New Roman" w:hAnsi="Times New Roman" w:cs="Times New Roman"/>
          <w:sz w:val="24"/>
          <w:szCs w:val="24"/>
        </w:rPr>
        <w:t>it should</w:t>
      </w:r>
      <w:r w:rsidR="006A1AE6">
        <w:rPr>
          <w:rFonts w:ascii="Times New Roman" w:hAnsi="Times New Roman" w:cs="Times New Roman"/>
          <w:sz w:val="24"/>
          <w:szCs w:val="24"/>
        </w:rPr>
        <w:t xml:space="preserve"> not be accounted at the end of the project.</w:t>
      </w:r>
      <w:r w:rsidR="00730CD0">
        <w:rPr>
          <w:rFonts w:ascii="Times New Roman" w:hAnsi="Times New Roman" w:cs="Times New Roman"/>
          <w:sz w:val="24"/>
          <w:szCs w:val="24"/>
        </w:rPr>
        <w:t xml:space="preserve"> Live is important and placing emergency issue at the end my not give people confidence to fully work towards a common goal. With this issue being given first priority people will be sure of compensation and thus fear of working in risky environment will not be witnessed. Work will be carried out smoothly and within the shortest time possible.</w:t>
      </w:r>
    </w:p>
    <w:sectPr w:rsidR="00D56917" w:rsidRPr="008854ED" w:rsidSect="00DE69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7404D" w14:textId="77777777" w:rsidR="00271772" w:rsidRDefault="00271772" w:rsidP="00DE6917">
      <w:pPr>
        <w:spacing w:after="0" w:line="240" w:lineRule="auto"/>
      </w:pPr>
      <w:r>
        <w:separator/>
      </w:r>
    </w:p>
  </w:endnote>
  <w:endnote w:type="continuationSeparator" w:id="0">
    <w:p w14:paraId="6E34908A" w14:textId="77777777" w:rsidR="00271772" w:rsidRDefault="00271772" w:rsidP="00DE6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5E79F" w14:textId="77777777" w:rsidR="00271772" w:rsidRDefault="00271772" w:rsidP="00DE6917">
      <w:pPr>
        <w:spacing w:after="0" w:line="240" w:lineRule="auto"/>
      </w:pPr>
      <w:r>
        <w:separator/>
      </w:r>
    </w:p>
  </w:footnote>
  <w:footnote w:type="continuationSeparator" w:id="0">
    <w:p w14:paraId="217C7495" w14:textId="77777777" w:rsidR="00271772" w:rsidRDefault="00271772" w:rsidP="00DE6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1FF24" w14:textId="2695C13D" w:rsidR="00DE6917" w:rsidRDefault="00DE6917">
    <w:pPr>
      <w:pStyle w:val="Header"/>
      <w:jc w:val="right"/>
    </w:pPr>
    <w:r w:rsidRPr="00DE6917">
      <w:rPr>
        <w:rFonts w:ascii="Times New Roman" w:hAnsi="Times New Roman" w:cs="Times New Roman"/>
        <w:sz w:val="24"/>
        <w:szCs w:val="24"/>
      </w:rPr>
      <w:t>PROJECT REVIEW AIA A102</w:t>
    </w:r>
    <w:r>
      <w:t xml:space="preserve">                                                                                                                           </w:t>
    </w:r>
    <w:sdt>
      <w:sdtPr>
        <w:id w:val="19943701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29A7">
          <w:rPr>
            <w:noProof/>
          </w:rPr>
          <w:t>4</w:t>
        </w:r>
        <w:r>
          <w:rPr>
            <w:noProof/>
          </w:rPr>
          <w:fldChar w:fldCharType="end"/>
        </w:r>
      </w:sdtContent>
    </w:sdt>
  </w:p>
  <w:p w14:paraId="2A53F250" w14:textId="77777777" w:rsidR="00DE6917" w:rsidRDefault="00DE69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53F54" w14:textId="38C61F86" w:rsidR="00DE6917" w:rsidRDefault="00DE6917">
    <w:pPr>
      <w:pStyle w:val="Header"/>
      <w:jc w:val="right"/>
    </w:pPr>
    <w:r w:rsidRPr="00DE6917">
      <w:rPr>
        <w:rFonts w:ascii="Times New Roman" w:hAnsi="Times New Roman" w:cs="Times New Roman"/>
        <w:sz w:val="24"/>
        <w:szCs w:val="24"/>
      </w:rPr>
      <w:t>RUNNING HEAD: PROJECT REVIEW AIA A102</w:t>
    </w:r>
    <w:r>
      <w:t xml:space="preserve"> </w:t>
    </w:r>
    <w:sdt>
      <w:sdtPr>
        <w:id w:val="-115367771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30CD0">
          <w:rPr>
            <w:noProof/>
          </w:rPr>
          <w:t>1</w:t>
        </w:r>
        <w:r>
          <w:rPr>
            <w:noProof/>
          </w:rPr>
          <w:fldChar w:fldCharType="end"/>
        </w:r>
      </w:sdtContent>
    </w:sdt>
  </w:p>
  <w:p w14:paraId="030325E2" w14:textId="77777777" w:rsidR="00DE6917" w:rsidRDefault="00DE69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B10517"/>
    <w:multiLevelType w:val="hybridMultilevel"/>
    <w:tmpl w:val="F32A300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DEA09B7"/>
    <w:multiLevelType w:val="hybridMultilevel"/>
    <w:tmpl w:val="AC9C8F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AF5ED9"/>
    <w:multiLevelType w:val="hybridMultilevel"/>
    <w:tmpl w:val="FFA8924E"/>
    <w:lvl w:ilvl="0" w:tplc="D1DC6D8C">
      <w:start w:val="1"/>
      <w:numFmt w:val="bullet"/>
      <w:lvlText w:val=""/>
      <w:lvlJc w:val="left"/>
      <w:pPr>
        <w:ind w:left="1440" w:hanging="360"/>
      </w:pPr>
      <w:rPr>
        <w:rFonts w:ascii="Wingdings" w:hAnsi="Wingdings" w:hint="default"/>
      </w:rPr>
    </w:lvl>
    <w:lvl w:ilvl="1" w:tplc="1EDAD202" w:tentative="1">
      <w:start w:val="1"/>
      <w:numFmt w:val="bullet"/>
      <w:lvlText w:val="o"/>
      <w:lvlJc w:val="left"/>
      <w:pPr>
        <w:ind w:left="2160" w:hanging="360"/>
      </w:pPr>
      <w:rPr>
        <w:rFonts w:ascii="Courier New" w:hAnsi="Courier New" w:cs="Courier New" w:hint="default"/>
      </w:rPr>
    </w:lvl>
    <w:lvl w:ilvl="2" w:tplc="163A0B4E" w:tentative="1">
      <w:start w:val="1"/>
      <w:numFmt w:val="bullet"/>
      <w:lvlText w:val=""/>
      <w:lvlJc w:val="left"/>
      <w:pPr>
        <w:ind w:left="2880" w:hanging="360"/>
      </w:pPr>
      <w:rPr>
        <w:rFonts w:ascii="Wingdings" w:hAnsi="Wingdings" w:hint="default"/>
      </w:rPr>
    </w:lvl>
    <w:lvl w:ilvl="3" w:tplc="3460C066" w:tentative="1">
      <w:start w:val="1"/>
      <w:numFmt w:val="bullet"/>
      <w:lvlText w:val=""/>
      <w:lvlJc w:val="left"/>
      <w:pPr>
        <w:ind w:left="3600" w:hanging="360"/>
      </w:pPr>
      <w:rPr>
        <w:rFonts w:ascii="Symbol" w:hAnsi="Symbol" w:hint="default"/>
      </w:rPr>
    </w:lvl>
    <w:lvl w:ilvl="4" w:tplc="A9BE740E" w:tentative="1">
      <w:start w:val="1"/>
      <w:numFmt w:val="bullet"/>
      <w:lvlText w:val="o"/>
      <w:lvlJc w:val="left"/>
      <w:pPr>
        <w:ind w:left="4320" w:hanging="360"/>
      </w:pPr>
      <w:rPr>
        <w:rFonts w:ascii="Courier New" w:hAnsi="Courier New" w:cs="Courier New" w:hint="default"/>
      </w:rPr>
    </w:lvl>
    <w:lvl w:ilvl="5" w:tplc="CF4C266A" w:tentative="1">
      <w:start w:val="1"/>
      <w:numFmt w:val="bullet"/>
      <w:lvlText w:val=""/>
      <w:lvlJc w:val="left"/>
      <w:pPr>
        <w:ind w:left="5040" w:hanging="360"/>
      </w:pPr>
      <w:rPr>
        <w:rFonts w:ascii="Wingdings" w:hAnsi="Wingdings" w:hint="default"/>
      </w:rPr>
    </w:lvl>
    <w:lvl w:ilvl="6" w:tplc="023C39B4" w:tentative="1">
      <w:start w:val="1"/>
      <w:numFmt w:val="bullet"/>
      <w:lvlText w:val=""/>
      <w:lvlJc w:val="left"/>
      <w:pPr>
        <w:ind w:left="5760" w:hanging="360"/>
      </w:pPr>
      <w:rPr>
        <w:rFonts w:ascii="Symbol" w:hAnsi="Symbol" w:hint="default"/>
      </w:rPr>
    </w:lvl>
    <w:lvl w:ilvl="7" w:tplc="20F49090" w:tentative="1">
      <w:start w:val="1"/>
      <w:numFmt w:val="bullet"/>
      <w:lvlText w:val="o"/>
      <w:lvlJc w:val="left"/>
      <w:pPr>
        <w:ind w:left="6480" w:hanging="360"/>
      </w:pPr>
      <w:rPr>
        <w:rFonts w:ascii="Courier New" w:hAnsi="Courier New" w:cs="Courier New" w:hint="default"/>
      </w:rPr>
    </w:lvl>
    <w:lvl w:ilvl="8" w:tplc="664C0E8A" w:tentative="1">
      <w:start w:val="1"/>
      <w:numFmt w:val="bullet"/>
      <w:lvlText w:val=""/>
      <w:lvlJc w:val="left"/>
      <w:pPr>
        <w:ind w:left="7200" w:hanging="360"/>
      </w:pPr>
      <w:rPr>
        <w:rFonts w:ascii="Wingdings" w:hAnsi="Wingdings" w:hint="default"/>
      </w:rPr>
    </w:lvl>
  </w:abstractNum>
  <w:abstractNum w:abstractNumId="3">
    <w:nsid w:val="7EE30C75"/>
    <w:multiLevelType w:val="hybridMultilevel"/>
    <w:tmpl w:val="442231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93B"/>
    <w:rsid w:val="000424D6"/>
    <w:rsid w:val="000E3855"/>
    <w:rsid w:val="0013592C"/>
    <w:rsid w:val="00145ECF"/>
    <w:rsid w:val="00271772"/>
    <w:rsid w:val="00282FF9"/>
    <w:rsid w:val="002B044E"/>
    <w:rsid w:val="003937E7"/>
    <w:rsid w:val="004055A4"/>
    <w:rsid w:val="00503522"/>
    <w:rsid w:val="005309F6"/>
    <w:rsid w:val="00531378"/>
    <w:rsid w:val="005C3F51"/>
    <w:rsid w:val="006A1AE6"/>
    <w:rsid w:val="00730CD0"/>
    <w:rsid w:val="007329A7"/>
    <w:rsid w:val="0075000C"/>
    <w:rsid w:val="00772090"/>
    <w:rsid w:val="00795743"/>
    <w:rsid w:val="00796FB4"/>
    <w:rsid w:val="008854ED"/>
    <w:rsid w:val="0089693B"/>
    <w:rsid w:val="00934EE0"/>
    <w:rsid w:val="00A54838"/>
    <w:rsid w:val="00A94A18"/>
    <w:rsid w:val="00BE3262"/>
    <w:rsid w:val="00C03E0F"/>
    <w:rsid w:val="00D56917"/>
    <w:rsid w:val="00D92C6E"/>
    <w:rsid w:val="00D96FAC"/>
    <w:rsid w:val="00DE6917"/>
    <w:rsid w:val="00E52A8E"/>
    <w:rsid w:val="00F31CD2"/>
    <w:rsid w:val="00F87410"/>
    <w:rsid w:val="00FD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AD69C"/>
  <w15:chartTrackingRefBased/>
  <w15:docId w15:val="{7A5B5273-B7CC-4252-B947-72305913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44E"/>
    <w:pPr>
      <w:ind w:left="720"/>
      <w:contextualSpacing/>
    </w:pPr>
  </w:style>
  <w:style w:type="paragraph" w:styleId="Header">
    <w:name w:val="header"/>
    <w:basedOn w:val="Normal"/>
    <w:link w:val="HeaderChar"/>
    <w:uiPriority w:val="99"/>
    <w:unhideWhenUsed/>
    <w:rsid w:val="00DE6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917"/>
  </w:style>
  <w:style w:type="paragraph" w:styleId="Footer">
    <w:name w:val="footer"/>
    <w:basedOn w:val="Normal"/>
    <w:link w:val="FooterChar"/>
    <w:uiPriority w:val="99"/>
    <w:unhideWhenUsed/>
    <w:rsid w:val="00DE6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Microsoft</cp:lastModifiedBy>
  <cp:revision>2</cp:revision>
  <dcterms:created xsi:type="dcterms:W3CDTF">2019-11-21T14:46:00Z</dcterms:created>
  <dcterms:modified xsi:type="dcterms:W3CDTF">2019-11-21T14:46:00Z</dcterms:modified>
</cp:coreProperties>
</file>